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Item name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Book Section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Bibliography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Srinivasan, S. (2004) Smalls-cale production of cassava crisps, In: Proceedings of the NARI Cassava Workshop: the Future of Cassava in Papua New Guinea, eds I.M. Grant, M.G. Allen and G.C. Wiles, NARI Proceedings (4), 76-77, National Agricultural Research Institute, Lae, Morobe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Associated conference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NARI Cassava Workshop (1999, Lae, Papua New Guinea)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Abstract / Content summary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identifier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Library Locations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files</w:t>
            </w:r>
          </w:p>
        </w:tc>
        <w:tc>
          <w:tcPr>
            <w:noWrap/>
          </w:tcPr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External web link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/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  <w:noWrap/>
          </w:tcPr>
          <w:p>
            <w:pPr/>
            <w:r>
              <w:rPr>
                <w:b w:val="1"/>
                <w:bCs w:val="1"/>
              </w:rPr>
              <w:t xml:space="preserve">File info</w:t>
            </w:r>
          </w:p>
        </w:tc>
        <w:tc>
          <w:tcPr>
            <w:gridSpan w:val="1"/>
            <w:noWrap/>
          </w:tcPr>
          <w:p>
            <w:pPr/>
            <w:r>
              <w:rPr/>
              <w:t xml:space="preserve">72.81 KB, PDF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2026-08-26T18:14:33+00:00</dcterms:created>
  <dcterms:modified xsi:type="dcterms:W3CDTF">2026-08-26T18:14:33+00:00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